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仿宋"/>
          <w:sz w:val="32"/>
          <w:szCs w:val="32"/>
        </w:rPr>
      </w:pPr>
      <w:r>
        <w:rPr>
          <w:rFonts w:hint="eastAsia" w:ascii="黑体" w:hAnsi="黑体" w:eastAsia="黑体" w:cs="仿宋"/>
          <w:sz w:val="32"/>
          <w:szCs w:val="32"/>
        </w:rPr>
        <w:t>附件2</w:t>
      </w:r>
    </w:p>
    <w:p>
      <w:pPr>
        <w:spacing w:line="600" w:lineRule="exact"/>
        <w:jc w:val="center"/>
        <w:rPr>
          <w:rFonts w:hint="eastAsia" w:ascii="方正小标宋简体" w:hAnsi="仿宋" w:eastAsia="方正小标宋简体" w:cs="仿宋"/>
          <w:sz w:val="36"/>
          <w:szCs w:val="36"/>
        </w:rPr>
      </w:pPr>
      <w:bookmarkStart w:id="0" w:name="_GoBack"/>
      <w:r>
        <w:rPr>
          <w:rFonts w:hint="eastAsia" w:ascii="方正小标宋简体" w:hAnsi="仿宋" w:eastAsia="方正小标宋简体" w:cs="仿宋"/>
          <w:sz w:val="36"/>
          <w:szCs w:val="36"/>
        </w:rPr>
        <w:t>广西工商职业技术学院2025年博士人才和自治区级高层次人才岗位信息表</w:t>
      </w:r>
      <w:bookmarkEnd w:id="0"/>
    </w:p>
    <w:tbl>
      <w:tblPr>
        <w:tblStyle w:val="2"/>
        <w:tblW w:w="13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28" w:type="dxa"/>
          <w:bottom w:w="0" w:type="dxa"/>
          <w:right w:w="28" w:type="dxa"/>
        </w:tblCellMar>
      </w:tblPr>
      <w:tblGrid>
        <w:gridCol w:w="1532"/>
        <w:gridCol w:w="1122"/>
        <w:gridCol w:w="778"/>
        <w:gridCol w:w="2980"/>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trHeight w:val="600" w:hRule="atLeast"/>
          <w:tblHeader/>
          <w:jc w:val="center"/>
        </w:trPr>
        <w:tc>
          <w:tcPr>
            <w:tcW w:w="1532" w:type="dxa"/>
            <w:shd w:val="clear" w:color="auto" w:fill="FFFFFF"/>
            <w:tcMar>
              <w:top w:w="75" w:type="dxa"/>
              <w:left w:w="150" w:type="dxa"/>
              <w:bottom w:w="75" w:type="dxa"/>
              <w:right w:w="150" w:type="dxa"/>
            </w:tcMar>
            <w:vAlign w:val="center"/>
          </w:tcPr>
          <w:p>
            <w:pPr>
              <w:widowControl/>
              <w:spacing w:line="300" w:lineRule="exact"/>
              <w:jc w:val="center"/>
              <w:rPr>
                <w:rFonts w:hint="eastAsia" w:ascii="宋体" w:hAnsi="宋体" w:cs="宋体"/>
                <w:kern w:val="0"/>
                <w:sz w:val="28"/>
                <w:szCs w:val="28"/>
                <w:lang w:bidi="mn-Mong-CN"/>
              </w:rPr>
            </w:pPr>
            <w:r>
              <w:rPr>
                <w:rFonts w:hint="eastAsia" w:ascii="仿宋" w:hAnsi="仿宋" w:eastAsia="仿宋" w:cs="宋体"/>
                <w:b/>
                <w:bCs/>
                <w:kern w:val="0"/>
                <w:sz w:val="28"/>
                <w:szCs w:val="28"/>
                <w:lang w:bidi="mn-Mong-CN"/>
              </w:rPr>
              <w:t>招聘类别</w:t>
            </w:r>
          </w:p>
        </w:tc>
        <w:tc>
          <w:tcPr>
            <w:tcW w:w="1122" w:type="dxa"/>
            <w:shd w:val="clear" w:color="auto" w:fill="FFFFFF"/>
            <w:tcMar>
              <w:top w:w="75" w:type="dxa"/>
              <w:left w:w="150" w:type="dxa"/>
              <w:bottom w:w="75" w:type="dxa"/>
              <w:right w:w="150" w:type="dxa"/>
            </w:tcMar>
            <w:vAlign w:val="center"/>
          </w:tcPr>
          <w:p>
            <w:pPr>
              <w:widowControl/>
              <w:spacing w:line="300" w:lineRule="exact"/>
              <w:jc w:val="center"/>
              <w:rPr>
                <w:rFonts w:hint="eastAsia" w:ascii="仿宋" w:hAnsi="仿宋" w:eastAsia="仿宋" w:cs="宋体"/>
                <w:b/>
                <w:bCs/>
                <w:kern w:val="0"/>
                <w:sz w:val="28"/>
                <w:szCs w:val="28"/>
                <w:lang w:bidi="mn-Mong-CN"/>
              </w:rPr>
            </w:pPr>
            <w:r>
              <w:rPr>
                <w:rFonts w:hint="eastAsia" w:ascii="仿宋" w:hAnsi="仿宋" w:eastAsia="仿宋" w:cs="宋体"/>
                <w:b/>
                <w:bCs/>
                <w:kern w:val="0"/>
                <w:sz w:val="28"/>
                <w:szCs w:val="28"/>
                <w:lang w:bidi="mn-Mong-CN"/>
              </w:rPr>
              <w:t>招聘人数</w:t>
            </w:r>
          </w:p>
        </w:tc>
        <w:tc>
          <w:tcPr>
            <w:tcW w:w="3758" w:type="dxa"/>
            <w:gridSpan w:val="2"/>
            <w:shd w:val="clear" w:color="auto" w:fill="FFFFFF"/>
            <w:tcMar>
              <w:top w:w="75" w:type="dxa"/>
              <w:left w:w="150" w:type="dxa"/>
              <w:bottom w:w="75" w:type="dxa"/>
              <w:right w:w="150" w:type="dxa"/>
            </w:tcMar>
            <w:vAlign w:val="center"/>
          </w:tcPr>
          <w:p>
            <w:pPr>
              <w:widowControl/>
              <w:spacing w:line="300" w:lineRule="exact"/>
              <w:jc w:val="center"/>
              <w:rPr>
                <w:rFonts w:hint="eastAsia" w:ascii="宋体" w:hAnsi="宋体" w:cs="宋体"/>
                <w:kern w:val="0"/>
                <w:sz w:val="28"/>
                <w:szCs w:val="28"/>
                <w:lang w:bidi="mn-Mong-CN"/>
              </w:rPr>
            </w:pPr>
            <w:r>
              <w:rPr>
                <w:rFonts w:hint="eastAsia" w:ascii="仿宋" w:hAnsi="仿宋" w:eastAsia="仿宋" w:cs="宋体"/>
                <w:b/>
                <w:bCs/>
                <w:kern w:val="0"/>
                <w:sz w:val="28"/>
                <w:szCs w:val="28"/>
                <w:lang w:bidi="mn-Mong-CN"/>
              </w:rPr>
              <w:t>招聘条件</w:t>
            </w:r>
          </w:p>
        </w:tc>
        <w:tc>
          <w:tcPr>
            <w:tcW w:w="7584" w:type="dxa"/>
            <w:shd w:val="clear" w:color="auto" w:fill="FFFFFF"/>
            <w:vAlign w:val="center"/>
          </w:tcPr>
          <w:p>
            <w:pPr>
              <w:widowControl/>
              <w:spacing w:line="300" w:lineRule="exact"/>
              <w:jc w:val="center"/>
              <w:rPr>
                <w:rFonts w:hint="eastAsia" w:ascii="仿宋" w:hAnsi="仿宋" w:eastAsia="仿宋" w:cs="宋体"/>
                <w:b/>
                <w:bCs/>
                <w:kern w:val="0"/>
                <w:sz w:val="28"/>
                <w:szCs w:val="28"/>
                <w:lang w:bidi="mn-Mong-CN"/>
              </w:rPr>
            </w:pPr>
            <w:r>
              <w:rPr>
                <w:rFonts w:hint="eastAsia" w:ascii="仿宋" w:hAnsi="仿宋" w:eastAsia="仿宋" w:cs="宋体"/>
                <w:b/>
                <w:bCs/>
                <w:kern w:val="0"/>
                <w:sz w:val="28"/>
                <w:szCs w:val="28"/>
                <w:lang w:bidi="mn-Mong-CN"/>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5" w:hRule="atLeast"/>
          <w:jc w:val="center"/>
        </w:trPr>
        <w:tc>
          <w:tcPr>
            <w:tcW w:w="1532" w:type="dxa"/>
            <w:shd w:val="clear" w:color="auto" w:fill="FFFFFF"/>
            <w:tcMar>
              <w:top w:w="75" w:type="dxa"/>
              <w:left w:w="150" w:type="dxa"/>
              <w:bottom w:w="75" w:type="dxa"/>
              <w:right w:w="150" w:type="dxa"/>
            </w:tcMar>
            <w:vAlign w:val="center"/>
          </w:tcPr>
          <w:p>
            <w:pPr>
              <w:widowControl/>
              <w:spacing w:line="300" w:lineRule="exact"/>
              <w:jc w:val="center"/>
              <w:rPr>
                <w:rFonts w:hint="eastAsia" w:ascii="宋体" w:hAnsi="宋体" w:cs="宋体"/>
                <w:kern w:val="0"/>
                <w:sz w:val="28"/>
                <w:szCs w:val="28"/>
                <w:lang w:bidi="mn-Mong-CN"/>
              </w:rPr>
            </w:pPr>
            <w:r>
              <w:rPr>
                <w:rFonts w:hint="eastAsia" w:ascii="仿宋" w:hAnsi="仿宋" w:eastAsia="仿宋" w:cs="宋体"/>
                <w:kern w:val="0"/>
                <w:sz w:val="28"/>
                <w:szCs w:val="28"/>
                <w:lang w:bidi="mn-Mong-CN"/>
              </w:rPr>
              <w:t>博士人才</w:t>
            </w:r>
          </w:p>
        </w:tc>
        <w:tc>
          <w:tcPr>
            <w:tcW w:w="1122" w:type="dxa"/>
            <w:shd w:val="clear" w:color="auto" w:fill="FFFFFF"/>
            <w:tcMar>
              <w:top w:w="75" w:type="dxa"/>
              <w:left w:w="150" w:type="dxa"/>
              <w:bottom w:w="75" w:type="dxa"/>
              <w:right w:w="150" w:type="dxa"/>
            </w:tcMar>
            <w:vAlign w:val="center"/>
          </w:tcPr>
          <w:p>
            <w:pPr>
              <w:widowControl/>
              <w:spacing w:line="300" w:lineRule="exact"/>
              <w:jc w:val="center"/>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4</w:t>
            </w:r>
          </w:p>
        </w:tc>
        <w:tc>
          <w:tcPr>
            <w:tcW w:w="3758" w:type="dxa"/>
            <w:gridSpan w:val="2"/>
            <w:shd w:val="clear" w:color="auto" w:fill="FFFFFF"/>
            <w:tcMar>
              <w:top w:w="75" w:type="dxa"/>
              <w:left w:w="150" w:type="dxa"/>
              <w:bottom w:w="75" w:type="dxa"/>
              <w:right w:w="150" w:type="dxa"/>
            </w:tcMar>
            <w:vAlign w:val="center"/>
          </w:tcPr>
          <w:p>
            <w:pPr>
              <w:widowControl/>
              <w:spacing w:line="300" w:lineRule="exact"/>
              <w:rPr>
                <w:rFonts w:hint="eastAsia" w:ascii="宋体" w:hAnsi="宋体" w:cs="宋体"/>
                <w:kern w:val="0"/>
                <w:sz w:val="28"/>
                <w:szCs w:val="28"/>
                <w:lang w:bidi="mn-Mong-CN"/>
              </w:rPr>
            </w:pPr>
            <w:r>
              <w:rPr>
                <w:rFonts w:hint="eastAsia" w:ascii="仿宋" w:hAnsi="仿宋" w:eastAsia="仿宋" w:cs="宋体"/>
                <w:kern w:val="0"/>
                <w:sz w:val="28"/>
                <w:szCs w:val="28"/>
                <w:lang w:bidi="mn-Mong-CN"/>
              </w:rPr>
              <w:t>博士研究生，原则上年龄不超过45周岁。食品科学与工程类、人工智能类、计算机科学与技术类、政治学类、马克思主义理论类专业人员。</w:t>
            </w:r>
          </w:p>
        </w:tc>
        <w:tc>
          <w:tcPr>
            <w:tcW w:w="7584" w:type="dxa"/>
            <w:shd w:val="clear" w:color="auto" w:fill="FFFFFF"/>
          </w:tcPr>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1.符合自治区编制及事业单位人事管理相关规定的，可按规定程序纳入事业编制或自治区高层次人才专项编制管理。</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2.根据学校专业紧缺程度、应聘者条件等因素提供高层次人才引进奖励（安家费）10-60万元（税前），具体待遇面议商谈。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3.每月除工资外，发放高层次人才奖励1000元/月。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4.无高级职称的博士研究生到校工作可在三年过渡期内享受专业技术岗位七级奖励性绩效工资待遇，三年过渡期后个人未获评高级职称的，则调整为实际的职称待遇。</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5.符合自治区相关购房规定者优先购买我校政策性住房。</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6.根据学校招聘岗位的实际需求，配偶符合调动者，可优先安排。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3432" w:type="dxa"/>
            <w:gridSpan w:val="3"/>
            <w:shd w:val="clear" w:color="auto" w:fill="FFFFFF"/>
            <w:tcMar>
              <w:top w:w="75" w:type="dxa"/>
              <w:left w:w="150" w:type="dxa"/>
              <w:bottom w:w="75" w:type="dxa"/>
              <w:right w:w="150" w:type="dxa"/>
            </w:tcMar>
            <w:vAlign w:val="center"/>
          </w:tcPr>
          <w:p>
            <w:pPr>
              <w:widowControl/>
              <w:spacing w:line="360" w:lineRule="exact"/>
              <w:jc w:val="left"/>
              <w:rPr>
                <w:rFonts w:hint="eastAsia" w:ascii="仿宋" w:hAnsi="仿宋" w:eastAsia="仿宋" w:cs="宋体"/>
                <w:kern w:val="0"/>
                <w:sz w:val="28"/>
                <w:szCs w:val="28"/>
                <w:lang w:bidi="mn-Mong-CN"/>
              </w:rPr>
            </w:pPr>
          </w:p>
        </w:tc>
        <w:tc>
          <w:tcPr>
            <w:tcW w:w="10564" w:type="dxa"/>
            <w:gridSpan w:val="2"/>
            <w:shd w:val="clear" w:color="auto" w:fill="FFFFFF"/>
            <w:tcMar>
              <w:top w:w="75" w:type="dxa"/>
              <w:left w:w="150" w:type="dxa"/>
              <w:bottom w:w="75" w:type="dxa"/>
              <w:right w:w="150" w:type="dxa"/>
            </w:tcMar>
            <w:vAlign w:val="center"/>
          </w:tcPr>
          <w:p>
            <w:pPr>
              <w:widowControl/>
              <w:spacing w:line="360" w:lineRule="exact"/>
              <w:jc w:val="lef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其它：</w:t>
            </w:r>
          </w:p>
          <w:p>
            <w:pPr>
              <w:widowControl/>
              <w:spacing w:line="360" w:lineRule="exact"/>
              <w:jc w:val="lef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1.如有其它特殊技能、取得突出成绩、作出突出贡献的，相关待遇可面议。</w:t>
            </w:r>
          </w:p>
          <w:p>
            <w:pPr>
              <w:widowControl/>
              <w:spacing w:line="360" w:lineRule="exact"/>
              <w:jc w:val="lef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2.应聘者不满足以上所列岗位条件，但学术或技能影响力和水平达到相应标准的，经我校研究通过后也可聘入相应层次的岗位。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MjNiZWI4MzFmNzIxZjQzNDQ4MzU1NjA5NTI0NmYifQ=="/>
  </w:docVars>
  <w:rsids>
    <w:rsidRoot w:val="62B26A1A"/>
    <w:rsid w:val="62B2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2025-09-15T07:44:00Z</dcterms:created>
  <dc:creator>周雪琴</dc:creator>
  <cp:lastModifiedBy>周雪琴</cp:lastModifiedBy>
  <dcterms:modified xsi:type="dcterms:W3CDTF">2025-09-15T07:45:09Z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D6297CD6C29C4A2AA805300698A4C15D_11</vt:lpwstr>
  </property>
</Properties>
</file>